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C592" w14:textId="181EA023" w:rsidR="009E0303" w:rsidRDefault="00E84D9B" w:rsidP="00E84D9B">
      <w:pPr>
        <w:rPr>
          <w:rFonts w:ascii="Arial" w:hAnsi="Arial" w:cs="Arial"/>
          <w:i/>
          <w:iCs/>
          <w:sz w:val="22"/>
          <w:szCs w:val="22"/>
        </w:rPr>
      </w:pPr>
      <w:r w:rsidRPr="00E84D9B">
        <w:rPr>
          <w:rFonts w:ascii="Arial" w:hAnsi="Arial" w:cs="Arial"/>
          <w:i/>
          <w:iCs/>
          <w:sz w:val="22"/>
          <w:szCs w:val="22"/>
        </w:rPr>
        <w:t>[</w:t>
      </w:r>
      <w:r w:rsidR="009E0303">
        <w:rPr>
          <w:rFonts w:ascii="Arial" w:hAnsi="Arial" w:cs="Arial"/>
          <w:i/>
          <w:iCs/>
          <w:sz w:val="22"/>
          <w:szCs w:val="22"/>
        </w:rPr>
        <w:t>BITTE VOR VERWENDUNG LÖSCHEN</w:t>
      </w:r>
    </w:p>
    <w:p w14:paraId="367B9B60" w14:textId="6C93601A" w:rsidR="00E84D9B" w:rsidRPr="00E84D9B" w:rsidRDefault="00E84D9B" w:rsidP="00E84D9B">
      <w:pPr>
        <w:rPr>
          <w:rFonts w:ascii="Arial" w:hAnsi="Arial" w:cs="Arial"/>
          <w:i/>
          <w:iCs/>
          <w:sz w:val="22"/>
          <w:szCs w:val="22"/>
        </w:rPr>
      </w:pPr>
      <w:r w:rsidRPr="00E84D9B">
        <w:rPr>
          <w:rFonts w:ascii="Arial" w:hAnsi="Arial" w:cs="Arial"/>
          <w:i/>
          <w:iCs/>
          <w:sz w:val="22"/>
          <w:szCs w:val="22"/>
        </w:rPr>
        <w:t xml:space="preserve">Hinweis des Vereins der Verwaltungsrichterinnen und Verwaltungsrichter in Berlin e.V.: </w:t>
      </w:r>
    </w:p>
    <w:p w14:paraId="3458333E" w14:textId="4807D36A" w:rsidR="00E84D9B" w:rsidRPr="00096CFC" w:rsidRDefault="00E84D9B" w:rsidP="00E84D9B">
      <w:pPr>
        <w:rPr>
          <w:rFonts w:ascii="Arial" w:hAnsi="Arial" w:cs="Arial"/>
          <w:i/>
          <w:sz w:val="22"/>
          <w:szCs w:val="22"/>
        </w:rPr>
      </w:pPr>
      <w:r w:rsidRPr="00E84D9B">
        <w:rPr>
          <w:rFonts w:ascii="Arial" w:hAnsi="Arial" w:cs="Arial"/>
          <w:i/>
          <w:iCs/>
          <w:sz w:val="22"/>
          <w:szCs w:val="22"/>
        </w:rPr>
        <w:t xml:space="preserve">Der Verein gibt keine </w:t>
      </w:r>
      <w:r w:rsidR="00EB77CB">
        <w:rPr>
          <w:rFonts w:ascii="Arial" w:hAnsi="Arial" w:cs="Arial"/>
          <w:i/>
          <w:iCs/>
          <w:sz w:val="22"/>
          <w:szCs w:val="22"/>
        </w:rPr>
        <w:t xml:space="preserve">Einschätzung </w:t>
      </w:r>
      <w:r w:rsidRPr="00E84D9B">
        <w:rPr>
          <w:rFonts w:ascii="Arial" w:hAnsi="Arial" w:cs="Arial"/>
          <w:i/>
          <w:iCs/>
          <w:sz w:val="22"/>
          <w:szCs w:val="22"/>
        </w:rPr>
        <w:t xml:space="preserve">dazu ab, ob neben dem Besoldungswiderspruch ein gesonderter </w:t>
      </w:r>
      <w:r w:rsidR="000A6A54">
        <w:rPr>
          <w:rFonts w:ascii="Arial" w:hAnsi="Arial" w:cs="Arial"/>
          <w:i/>
          <w:iCs/>
          <w:sz w:val="22"/>
          <w:szCs w:val="22"/>
        </w:rPr>
        <w:t xml:space="preserve">Antrag </w:t>
      </w:r>
      <w:r w:rsidRPr="00E84D9B">
        <w:rPr>
          <w:rFonts w:ascii="Arial" w:hAnsi="Arial" w:cs="Arial"/>
          <w:i/>
          <w:iCs/>
          <w:sz w:val="22"/>
          <w:szCs w:val="22"/>
        </w:rPr>
        <w:t>auf Gewährung der Hauptstadtzulage erforderlich ist, da dies in der beamtenrechtlichen Rechtsprechung noch nicht geklärt ist.</w:t>
      </w:r>
      <w:r w:rsidR="00EB77CB">
        <w:rPr>
          <w:rFonts w:ascii="Arial" w:hAnsi="Arial" w:cs="Arial"/>
          <w:i/>
          <w:iCs/>
          <w:sz w:val="22"/>
          <w:szCs w:val="22"/>
        </w:rPr>
        <w:t xml:space="preserve"> Deshalb empfiehlt er vorsorglich die Beantragung der Hauptstadtzulage.</w:t>
      </w:r>
      <w:r w:rsidR="00FC0726">
        <w:rPr>
          <w:rFonts w:ascii="Arial" w:hAnsi="Arial" w:cs="Arial"/>
          <w:i/>
          <w:iCs/>
          <w:sz w:val="22"/>
          <w:szCs w:val="22"/>
        </w:rPr>
        <w:t xml:space="preserve"> </w:t>
      </w:r>
      <w:r w:rsidR="00FC0726" w:rsidRPr="000F054C">
        <w:rPr>
          <w:rFonts w:ascii="Arial" w:hAnsi="Arial" w:cs="Arial"/>
          <w:i/>
          <w:sz w:val="22"/>
          <w:szCs w:val="22"/>
        </w:rPr>
        <w:t xml:space="preserve">Vor dem Hintergrund der Anforderungen an eine hinreichende Geltendmachung der Alimentationsansprüche wird ungeachtet der zukunftsbezogenen </w:t>
      </w:r>
      <w:r w:rsidR="00FC0726">
        <w:rPr>
          <w:rFonts w:ascii="Arial" w:hAnsi="Arial" w:cs="Arial"/>
          <w:i/>
          <w:sz w:val="22"/>
          <w:szCs w:val="22"/>
        </w:rPr>
        <w:t xml:space="preserve">Antragstellung </w:t>
      </w:r>
      <w:r w:rsidR="00FC0726" w:rsidRPr="000F054C">
        <w:rPr>
          <w:rFonts w:ascii="Arial" w:hAnsi="Arial" w:cs="Arial"/>
          <w:i/>
          <w:sz w:val="22"/>
          <w:szCs w:val="22"/>
        </w:rPr>
        <w:t>deren jährliche Wiederholung angeregt.</w:t>
      </w:r>
      <w:r w:rsidR="00096CFC">
        <w:rPr>
          <w:rFonts w:ascii="Arial" w:hAnsi="Arial" w:cs="Arial"/>
          <w:i/>
          <w:sz w:val="22"/>
          <w:szCs w:val="22"/>
        </w:rPr>
        <w:t xml:space="preserve"> Wurde in der Vergangenheit bereits ein rückwirkender Antrag gestellt, können die Worte „</w:t>
      </w:r>
      <w:r w:rsidR="00096CFC" w:rsidRPr="00096CFC">
        <w:rPr>
          <w:rFonts w:ascii="Arial" w:hAnsi="Arial" w:cs="Arial"/>
          <w:i/>
          <w:sz w:val="22"/>
          <w:szCs w:val="22"/>
        </w:rPr>
        <w:t>erstreckt sich rückwirkend auf den Zeitraum seit der Einführung der Hauptstadtzulage und</w:t>
      </w:r>
      <w:r w:rsidR="00096CFC">
        <w:rPr>
          <w:rFonts w:ascii="Arial" w:hAnsi="Arial" w:cs="Arial"/>
          <w:i/>
          <w:sz w:val="22"/>
          <w:szCs w:val="22"/>
        </w:rPr>
        <w:t>“ gestrichen werden.]</w:t>
      </w:r>
    </w:p>
    <w:p w14:paraId="7FD7DB48" w14:textId="77777777" w:rsidR="00E84D9B" w:rsidRDefault="00E84D9B">
      <w:pPr>
        <w:rPr>
          <w:rFonts w:ascii="Arial" w:hAnsi="Arial" w:cs="Arial"/>
          <w:sz w:val="22"/>
          <w:szCs w:val="22"/>
        </w:rPr>
      </w:pPr>
    </w:p>
    <w:p w14:paraId="044193F3" w14:textId="36B2AE5C" w:rsidR="003E6654" w:rsidRDefault="003E6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Absender</w:t>
      </w:r>
    </w:p>
    <w:p w14:paraId="36AE75B3" w14:textId="77777777" w:rsidR="003E6654" w:rsidRDefault="003E6654">
      <w:pPr>
        <w:rPr>
          <w:rFonts w:ascii="Arial" w:hAnsi="Arial" w:cs="Arial"/>
          <w:sz w:val="22"/>
          <w:szCs w:val="22"/>
        </w:rPr>
      </w:pPr>
    </w:p>
    <w:p w14:paraId="33C5D820" w14:textId="4DA179C1" w:rsidR="003E6654" w:rsidRDefault="003E6654">
      <w:pPr>
        <w:rPr>
          <w:rFonts w:ascii="Arial" w:hAnsi="Arial" w:cs="Arial"/>
          <w:sz w:val="22"/>
          <w:szCs w:val="22"/>
        </w:rPr>
      </w:pPr>
    </w:p>
    <w:p w14:paraId="4A5B6AD4" w14:textId="77777777" w:rsidR="00D80FFC" w:rsidRPr="00D80FFC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An die</w:t>
      </w:r>
    </w:p>
    <w:p w14:paraId="301E243A" w14:textId="77777777" w:rsidR="00D80FFC" w:rsidRPr="00D80FFC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 xml:space="preserve">Zentrale Besoldungs- und Vergütungsstelle </w:t>
      </w:r>
    </w:p>
    <w:p w14:paraId="0F609D6A" w14:textId="77777777" w:rsidR="00D80FFC" w:rsidRPr="00D80FFC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der Justiz</w:t>
      </w:r>
    </w:p>
    <w:p w14:paraId="0883A4E8" w14:textId="77777777" w:rsidR="00D80FFC" w:rsidRPr="00D80FFC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Fehrbelliner Platz 1</w:t>
      </w:r>
    </w:p>
    <w:p w14:paraId="640E5707" w14:textId="3D5A1101" w:rsidR="00B77E33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10707 Berlin</w:t>
      </w:r>
    </w:p>
    <w:p w14:paraId="3334F68B" w14:textId="77777777" w:rsidR="00D80FFC" w:rsidRDefault="00D80FFC" w:rsidP="00D80FFC">
      <w:pPr>
        <w:rPr>
          <w:rFonts w:ascii="Arial" w:hAnsi="Arial" w:cs="Arial"/>
          <w:sz w:val="22"/>
          <w:szCs w:val="22"/>
        </w:rPr>
      </w:pPr>
    </w:p>
    <w:p w14:paraId="4ACDD9E9" w14:textId="4054FDC2" w:rsidR="00D80FFC" w:rsidRDefault="00D80FFC" w:rsidP="00D80F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durch Fach </w:t>
      </w:r>
      <w:r w:rsidR="002F7642">
        <w:rPr>
          <w:rFonts w:ascii="Arial" w:hAnsi="Arial" w:cs="Arial"/>
          <w:sz w:val="22"/>
          <w:szCs w:val="22"/>
        </w:rPr>
        <w:t>–</w:t>
      </w:r>
    </w:p>
    <w:p w14:paraId="0D9D8B90" w14:textId="77777777" w:rsidR="002F7642" w:rsidRDefault="002F7642" w:rsidP="00D80FFC">
      <w:pPr>
        <w:rPr>
          <w:rFonts w:ascii="Arial" w:hAnsi="Arial" w:cs="Arial"/>
          <w:sz w:val="22"/>
          <w:szCs w:val="22"/>
        </w:rPr>
      </w:pPr>
    </w:p>
    <w:p w14:paraId="0E816D01" w14:textId="77777777" w:rsidR="00B77E33" w:rsidRDefault="00B77E33">
      <w:pPr>
        <w:rPr>
          <w:rFonts w:ascii="Arial" w:hAnsi="Arial" w:cs="Arial"/>
          <w:b/>
          <w:sz w:val="22"/>
          <w:szCs w:val="22"/>
        </w:rPr>
      </w:pPr>
    </w:p>
    <w:p w14:paraId="163F6E1F" w14:textId="77777777" w:rsidR="00B77E33" w:rsidRDefault="00B77E33">
      <w:pPr>
        <w:rPr>
          <w:rFonts w:ascii="Arial" w:hAnsi="Arial" w:cs="Arial"/>
          <w:b/>
          <w:sz w:val="22"/>
          <w:szCs w:val="22"/>
        </w:rPr>
      </w:pPr>
    </w:p>
    <w:p w14:paraId="1A705BED" w14:textId="1A994654" w:rsidR="00B77E33" w:rsidRDefault="00D80F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Hauptstadtzulage</w:t>
      </w:r>
    </w:p>
    <w:p w14:paraId="63836392" w14:textId="77777777" w:rsidR="00B77E33" w:rsidRDefault="004F53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Personalnummer: …</w:t>
      </w:r>
    </w:p>
    <w:p w14:paraId="1E2090FB" w14:textId="77777777" w:rsidR="00B77E33" w:rsidRDefault="00B77E33">
      <w:pPr>
        <w:rPr>
          <w:rFonts w:ascii="Arial" w:hAnsi="Arial" w:cs="Arial"/>
          <w:sz w:val="22"/>
          <w:szCs w:val="22"/>
        </w:rPr>
      </w:pPr>
    </w:p>
    <w:p w14:paraId="6266B2F1" w14:textId="47BF7B33" w:rsidR="00B77E33" w:rsidRDefault="004F539B">
      <w:pPr>
        <w:spacing w:after="24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Berlin, den</w:t>
      </w:r>
      <w:r w:rsidR="00417A39">
        <w:rPr>
          <w:rFonts w:ascii="Arial" w:hAnsi="Arial" w:cs="Arial"/>
          <w:sz w:val="22"/>
          <w:szCs w:val="22"/>
        </w:rPr>
        <w:t xml:space="preserve"> </w:t>
      </w:r>
      <w:r w:rsidR="007F2FEB">
        <w:rPr>
          <w:rFonts w:ascii="Arial" w:hAnsi="Arial" w:cs="Arial"/>
          <w:sz w:val="22"/>
          <w:szCs w:val="22"/>
        </w:rPr>
        <w:fldChar w:fldCharType="begin"/>
      </w:r>
      <w:r w:rsidR="007F2FEB">
        <w:rPr>
          <w:rFonts w:ascii="Arial" w:hAnsi="Arial" w:cs="Arial"/>
          <w:sz w:val="22"/>
          <w:szCs w:val="22"/>
        </w:rPr>
        <w:instrText xml:space="preserve"> TIME \@ "d. MMMM yyyy" </w:instrText>
      </w:r>
      <w:r w:rsidR="007F2FEB">
        <w:rPr>
          <w:rFonts w:ascii="Arial" w:hAnsi="Arial" w:cs="Arial"/>
          <w:sz w:val="22"/>
          <w:szCs w:val="22"/>
        </w:rPr>
        <w:fldChar w:fldCharType="separate"/>
      </w:r>
      <w:r w:rsidR="000A6A54">
        <w:rPr>
          <w:rFonts w:ascii="Arial" w:hAnsi="Arial" w:cs="Arial"/>
          <w:noProof/>
          <w:sz w:val="22"/>
          <w:szCs w:val="22"/>
        </w:rPr>
        <w:t>3. Dezember 2025</w:t>
      </w:r>
      <w:r w:rsidR="007F2FEB">
        <w:rPr>
          <w:rFonts w:ascii="Arial" w:hAnsi="Arial" w:cs="Arial"/>
          <w:sz w:val="22"/>
          <w:szCs w:val="22"/>
        </w:rPr>
        <w:fldChar w:fldCharType="end"/>
      </w:r>
    </w:p>
    <w:p w14:paraId="6479FEFF" w14:textId="77777777" w:rsidR="00BD7C9D" w:rsidRDefault="00BD7C9D" w:rsidP="00BD7C9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 Damen und Herren,</w:t>
      </w:r>
    </w:p>
    <w:p w14:paraId="373874BF" w14:textId="77777777" w:rsidR="00BD7C9D" w:rsidRPr="00D80FFC" w:rsidRDefault="00BD7C9D" w:rsidP="00BD7C9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 xml:space="preserve">hiermit beantrage ich die Gewährung der Hauptstadtzulage nach § 74a BBesG BE ungeachtet des Umstandes, dass ich in der </w:t>
      </w:r>
      <w:r>
        <w:rPr>
          <w:rFonts w:ascii="Arial" w:hAnsi="Arial" w:cs="Arial"/>
          <w:sz w:val="22"/>
          <w:szCs w:val="22"/>
        </w:rPr>
        <w:t xml:space="preserve">Besoldungsordnung </w:t>
      </w:r>
      <w:r w:rsidRPr="00D80FFC">
        <w:rPr>
          <w:rFonts w:ascii="Arial" w:hAnsi="Arial" w:cs="Arial"/>
          <w:sz w:val="22"/>
          <w:szCs w:val="22"/>
        </w:rPr>
        <w:t>R besoldet werde.</w:t>
      </w:r>
    </w:p>
    <w:p w14:paraId="0BE3A3BF" w14:textId="77777777" w:rsidR="00BD7C9D" w:rsidRPr="00D80FFC" w:rsidRDefault="00BD7C9D" w:rsidP="00BD7C9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 xml:space="preserve">Der Antrag </w:t>
      </w:r>
      <w:r w:rsidRPr="00BD7C9D">
        <w:rPr>
          <w:rFonts w:ascii="Arial" w:hAnsi="Arial" w:cs="Arial"/>
          <w:i/>
          <w:sz w:val="22"/>
          <w:szCs w:val="22"/>
        </w:rPr>
        <w:t>erstreckt sich rückwirkend auf den Zeitraum seit der Einführung der Hauptstadtzulage und</w:t>
      </w:r>
      <w:r w:rsidRPr="00D80FFC">
        <w:rPr>
          <w:rFonts w:ascii="Arial" w:hAnsi="Arial" w:cs="Arial"/>
          <w:sz w:val="22"/>
          <w:szCs w:val="22"/>
        </w:rPr>
        <w:t xml:space="preserve"> gilt auch für die Zukunft.</w:t>
      </w:r>
    </w:p>
    <w:p w14:paraId="370DA07E" w14:textId="77777777" w:rsidR="00BD7C9D" w:rsidRPr="00D80FFC" w:rsidRDefault="00BD7C9D" w:rsidP="00BD7C9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Die Nichtgewährung für Beamtete und Richter/innen jenseits der Besoldungsgruppe A13 ist nach meiner Auffassung verfassungswidrig.</w:t>
      </w:r>
      <w:r>
        <w:rPr>
          <w:rFonts w:ascii="Arial" w:hAnsi="Arial" w:cs="Arial"/>
          <w:sz w:val="22"/>
          <w:szCs w:val="22"/>
        </w:rPr>
        <w:t xml:space="preserve"> Das </w:t>
      </w:r>
      <w:r w:rsidRPr="007E3BDF">
        <w:rPr>
          <w:rFonts w:ascii="Arial" w:hAnsi="Arial" w:cs="Arial"/>
          <w:sz w:val="22"/>
          <w:szCs w:val="22"/>
        </w:rPr>
        <w:t>Verwaltungsgericht Berlin</w:t>
      </w:r>
      <w:r>
        <w:rPr>
          <w:rFonts w:ascii="Arial" w:hAnsi="Arial" w:cs="Arial"/>
          <w:sz w:val="22"/>
          <w:szCs w:val="22"/>
        </w:rPr>
        <w:t xml:space="preserve"> hat</w:t>
      </w:r>
      <w:r w:rsidRPr="007E3BDF">
        <w:rPr>
          <w:rFonts w:ascii="Arial" w:hAnsi="Arial" w:cs="Arial"/>
          <w:sz w:val="22"/>
          <w:szCs w:val="22"/>
        </w:rPr>
        <w:t xml:space="preserve"> mit Vorlagebeschluss an das Bundesverfassungsgericht</w:t>
      </w:r>
      <w:r>
        <w:rPr>
          <w:rFonts w:ascii="Arial" w:hAnsi="Arial" w:cs="Arial"/>
          <w:sz w:val="22"/>
          <w:szCs w:val="22"/>
        </w:rPr>
        <w:t xml:space="preserve"> </w:t>
      </w:r>
      <w:r w:rsidRPr="007E3BDF">
        <w:rPr>
          <w:rFonts w:ascii="Arial" w:hAnsi="Arial" w:cs="Arial"/>
          <w:sz w:val="22"/>
          <w:szCs w:val="22"/>
        </w:rPr>
        <w:t>vom 4. Dezember 2023 (VG 5 K 77/21) die Nichtgewährung der Hauptstadtzulage</w:t>
      </w:r>
      <w:r>
        <w:rPr>
          <w:rFonts w:ascii="Arial" w:hAnsi="Arial" w:cs="Arial"/>
          <w:sz w:val="22"/>
          <w:szCs w:val="22"/>
        </w:rPr>
        <w:t xml:space="preserve"> </w:t>
      </w:r>
      <w:r w:rsidRPr="007E3BDF">
        <w:rPr>
          <w:rFonts w:ascii="Arial" w:hAnsi="Arial" w:cs="Arial"/>
          <w:sz w:val="22"/>
          <w:szCs w:val="22"/>
        </w:rPr>
        <w:t>für Berliner Beamtinnen und Beamte der Besoldungsgrupp</w:t>
      </w:r>
      <w:r>
        <w:rPr>
          <w:rFonts w:ascii="Arial" w:hAnsi="Arial" w:cs="Arial"/>
          <w:sz w:val="22"/>
          <w:szCs w:val="22"/>
        </w:rPr>
        <w:t>e A</w:t>
      </w:r>
      <w:r w:rsidRPr="007E3BDF">
        <w:rPr>
          <w:rFonts w:ascii="Arial" w:hAnsi="Arial" w:cs="Arial"/>
          <w:sz w:val="22"/>
          <w:szCs w:val="22"/>
        </w:rPr>
        <w:t>14 als verfassungswidrig</w:t>
      </w:r>
      <w:r>
        <w:rPr>
          <w:rFonts w:ascii="Arial" w:hAnsi="Arial" w:cs="Arial"/>
          <w:sz w:val="22"/>
          <w:szCs w:val="22"/>
        </w:rPr>
        <w:t xml:space="preserve"> </w:t>
      </w:r>
      <w:r w:rsidRPr="007E3BDF">
        <w:rPr>
          <w:rFonts w:ascii="Arial" w:hAnsi="Arial" w:cs="Arial"/>
          <w:sz w:val="22"/>
          <w:szCs w:val="22"/>
        </w:rPr>
        <w:t>angesehen</w:t>
      </w:r>
      <w:r>
        <w:rPr>
          <w:rFonts w:ascii="Arial" w:hAnsi="Arial" w:cs="Arial"/>
          <w:sz w:val="22"/>
          <w:szCs w:val="22"/>
        </w:rPr>
        <w:t>, da sie gegen das besoldungsrechtliche Abstandsgebot verstößt. Dasselbe gilt nach meiner Auffassung in Ansehung der R-Besoldung.</w:t>
      </w:r>
    </w:p>
    <w:p w14:paraId="20D2CDE7" w14:textId="77777777" w:rsidR="00BD7C9D" w:rsidRDefault="00BD7C9D" w:rsidP="00BD7C9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Ich bitte um eine Eingangsbestätigung.</w:t>
      </w:r>
    </w:p>
    <w:p w14:paraId="5231DF5F" w14:textId="77777777" w:rsidR="00BD7C9D" w:rsidRDefault="00BD7C9D" w:rsidP="00BD7C9D">
      <w:pPr>
        <w:spacing w:line="312" w:lineRule="auto"/>
        <w:rPr>
          <w:rFonts w:ascii="Arial" w:hAnsi="Arial" w:cs="Arial"/>
          <w:sz w:val="22"/>
          <w:szCs w:val="22"/>
        </w:rPr>
      </w:pPr>
    </w:p>
    <w:p w14:paraId="5E533227" w14:textId="77777777" w:rsidR="00BD7C9D" w:rsidRDefault="00BD7C9D" w:rsidP="00BD7C9D">
      <w:pPr>
        <w:spacing w:line="312" w:lineRule="auto"/>
      </w:pPr>
      <w:r>
        <w:rPr>
          <w:rFonts w:ascii="Arial" w:hAnsi="Arial" w:cs="Arial"/>
          <w:sz w:val="22"/>
          <w:szCs w:val="22"/>
        </w:rPr>
        <w:t>Mit freundlichen Grüßen</w:t>
      </w:r>
    </w:p>
    <w:p w14:paraId="5FC8AABC" w14:textId="7291F53C" w:rsidR="00B77E33" w:rsidRDefault="00B77E33" w:rsidP="00BD7C9D">
      <w:pPr>
        <w:spacing w:after="240" w:line="312" w:lineRule="auto"/>
        <w:jc w:val="both"/>
      </w:pPr>
    </w:p>
    <w:sectPr w:rsidR="00B77E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0429" w14:textId="77777777" w:rsidR="0009098B" w:rsidRDefault="0009098B">
      <w:r>
        <w:separator/>
      </w:r>
    </w:p>
  </w:endnote>
  <w:endnote w:type="continuationSeparator" w:id="0">
    <w:p w14:paraId="3C488B17" w14:textId="77777777" w:rsidR="0009098B" w:rsidRDefault="0009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5830" w14:textId="77777777" w:rsidR="00B77E33" w:rsidRDefault="00B77E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871F" w14:textId="77777777" w:rsidR="00B77E33" w:rsidRDefault="00B77E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EC53" w14:textId="77777777" w:rsidR="00B77E33" w:rsidRDefault="00B77E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E79F" w14:textId="77777777" w:rsidR="0009098B" w:rsidRDefault="0009098B">
      <w:r>
        <w:separator/>
      </w:r>
    </w:p>
  </w:footnote>
  <w:footnote w:type="continuationSeparator" w:id="0">
    <w:p w14:paraId="44218963" w14:textId="77777777" w:rsidR="0009098B" w:rsidRDefault="0009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152A" w14:textId="77777777" w:rsidR="00B77E33" w:rsidRDefault="00B77E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22A2" w14:textId="77777777" w:rsidR="00B77E33" w:rsidRDefault="00B77E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25D8" w14:textId="77777777" w:rsidR="00B77E33" w:rsidRDefault="00B77E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33"/>
    <w:rsid w:val="0009098B"/>
    <w:rsid w:val="00096CFC"/>
    <w:rsid w:val="000A0926"/>
    <w:rsid w:val="000A6A54"/>
    <w:rsid w:val="000A7F0B"/>
    <w:rsid w:val="000C4499"/>
    <w:rsid w:val="000C626F"/>
    <w:rsid w:val="00100ECF"/>
    <w:rsid w:val="0011199F"/>
    <w:rsid w:val="00182A2C"/>
    <w:rsid w:val="00224900"/>
    <w:rsid w:val="002500C1"/>
    <w:rsid w:val="00286C73"/>
    <w:rsid w:val="00292047"/>
    <w:rsid w:val="00297F9F"/>
    <w:rsid w:val="002D76F5"/>
    <w:rsid w:val="002F7642"/>
    <w:rsid w:val="00312014"/>
    <w:rsid w:val="00325CDA"/>
    <w:rsid w:val="00352A55"/>
    <w:rsid w:val="00370F57"/>
    <w:rsid w:val="00374A03"/>
    <w:rsid w:val="00374FD2"/>
    <w:rsid w:val="00385960"/>
    <w:rsid w:val="00395C3C"/>
    <w:rsid w:val="003A4EA0"/>
    <w:rsid w:val="003E6654"/>
    <w:rsid w:val="00417A39"/>
    <w:rsid w:val="0042166D"/>
    <w:rsid w:val="0042448E"/>
    <w:rsid w:val="00450803"/>
    <w:rsid w:val="004A2D5F"/>
    <w:rsid w:val="004A4D28"/>
    <w:rsid w:val="004B43D2"/>
    <w:rsid w:val="004C1BA8"/>
    <w:rsid w:val="004D5361"/>
    <w:rsid w:val="004E11CE"/>
    <w:rsid w:val="004E52C5"/>
    <w:rsid w:val="004F3C5A"/>
    <w:rsid w:val="004F539B"/>
    <w:rsid w:val="00517B7F"/>
    <w:rsid w:val="0052458C"/>
    <w:rsid w:val="005771D2"/>
    <w:rsid w:val="00584DE7"/>
    <w:rsid w:val="00586FF0"/>
    <w:rsid w:val="005C1014"/>
    <w:rsid w:val="005C6437"/>
    <w:rsid w:val="006001B3"/>
    <w:rsid w:val="00610C67"/>
    <w:rsid w:val="006166E9"/>
    <w:rsid w:val="00636D05"/>
    <w:rsid w:val="00671DAF"/>
    <w:rsid w:val="006C34F8"/>
    <w:rsid w:val="00712E53"/>
    <w:rsid w:val="00744D1A"/>
    <w:rsid w:val="00745613"/>
    <w:rsid w:val="0075243C"/>
    <w:rsid w:val="00754AB3"/>
    <w:rsid w:val="00794AF4"/>
    <w:rsid w:val="007A632B"/>
    <w:rsid w:val="007B328A"/>
    <w:rsid w:val="007D720C"/>
    <w:rsid w:val="007E3BDF"/>
    <w:rsid w:val="007E63A0"/>
    <w:rsid w:val="007F2FEB"/>
    <w:rsid w:val="008557C6"/>
    <w:rsid w:val="00880820"/>
    <w:rsid w:val="008A1688"/>
    <w:rsid w:val="008D766E"/>
    <w:rsid w:val="008D773F"/>
    <w:rsid w:val="008F2DD7"/>
    <w:rsid w:val="00904854"/>
    <w:rsid w:val="00972950"/>
    <w:rsid w:val="009830B3"/>
    <w:rsid w:val="009A355C"/>
    <w:rsid w:val="009C70E3"/>
    <w:rsid w:val="009E0303"/>
    <w:rsid w:val="00A02488"/>
    <w:rsid w:val="00A2202C"/>
    <w:rsid w:val="00A242FE"/>
    <w:rsid w:val="00A42E77"/>
    <w:rsid w:val="00A54D1D"/>
    <w:rsid w:val="00AB0982"/>
    <w:rsid w:val="00B34E94"/>
    <w:rsid w:val="00B5309F"/>
    <w:rsid w:val="00B60CEF"/>
    <w:rsid w:val="00B77E33"/>
    <w:rsid w:val="00BD7C9D"/>
    <w:rsid w:val="00BF3CF4"/>
    <w:rsid w:val="00BF559C"/>
    <w:rsid w:val="00C1257F"/>
    <w:rsid w:val="00C1636C"/>
    <w:rsid w:val="00C27903"/>
    <w:rsid w:val="00C366F1"/>
    <w:rsid w:val="00C8642B"/>
    <w:rsid w:val="00C952CA"/>
    <w:rsid w:val="00CC06BB"/>
    <w:rsid w:val="00D02694"/>
    <w:rsid w:val="00D14790"/>
    <w:rsid w:val="00D44E60"/>
    <w:rsid w:val="00D47747"/>
    <w:rsid w:val="00D80FFC"/>
    <w:rsid w:val="00D87C52"/>
    <w:rsid w:val="00D96682"/>
    <w:rsid w:val="00DB6BB7"/>
    <w:rsid w:val="00DF2EC4"/>
    <w:rsid w:val="00E225BD"/>
    <w:rsid w:val="00E81493"/>
    <w:rsid w:val="00E84D9B"/>
    <w:rsid w:val="00E91C21"/>
    <w:rsid w:val="00EB77CB"/>
    <w:rsid w:val="00ED3972"/>
    <w:rsid w:val="00EF7D1F"/>
    <w:rsid w:val="00F65577"/>
    <w:rsid w:val="00F848A8"/>
    <w:rsid w:val="00FB58ED"/>
    <w:rsid w:val="00FC0726"/>
    <w:rsid w:val="00FD144A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97D49"/>
  <w15:docId w15:val="{BFB99B85-FF0F-4885-A76D-5EB74D0C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sz w:val="24"/>
      <w:szCs w:val="24"/>
    </w:rPr>
  </w:style>
  <w:style w:type="paragraph" w:styleId="berarbeitung">
    <w:name w:val="Revision"/>
    <w:hidden/>
    <w:uiPriority w:val="99"/>
    <w:semiHidden/>
    <w:rsid w:val="00A24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1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525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1053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7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246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96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6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65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Präsidentin/in (Direktor/in) des (eigenen) Gerichts</vt:lpstr>
    </vt:vector>
  </TitlesOfParts>
  <Company>Sozialgericht Berlin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Präsidentin/in (Direktor/in) des (eigenen) Gerichts</dc:title>
  <dc:creator>s.schifferdecker</dc:creator>
  <cp:lastModifiedBy>Ullerich, Dr. Robert</cp:lastModifiedBy>
  <cp:revision>8</cp:revision>
  <cp:lastPrinted>2025-12-02T13:47:00Z</cp:lastPrinted>
  <dcterms:created xsi:type="dcterms:W3CDTF">2025-12-02T13:44:00Z</dcterms:created>
  <dcterms:modified xsi:type="dcterms:W3CDTF">2025-12-03T16:50:00Z</dcterms:modified>
</cp:coreProperties>
</file>